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Заявка на размещение производства</w:t>
        <w:br w:type="textWrapping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投产申请表</w:t>
      </w:r>
    </w:p>
    <w:p>
      <w:pPr>
        <w:pStyle w:val="Normal.0"/>
        <w:jc w:val="right"/>
        <w:rPr>
          <w:b w:val="1"/>
          <w:bCs w:val="1"/>
        </w:rPr>
      </w:pPr>
      <w:r>
        <w:rPr>
          <w:rtl w:val="0"/>
          <w:lang w:val="ru-RU"/>
        </w:rPr>
        <w:t>Дата заполнения</w:t>
      </w:r>
      <w:r>
        <w:rPr>
          <w:rtl w:val="0"/>
          <w:lang w:val="ru-RU"/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填写日期</w:t>
      </w:r>
      <w:r>
        <w:rPr>
          <w:b w:val="1"/>
          <w:bCs w:val="1"/>
          <w:rtl w:val="0"/>
          <w:lang w:val="ru-RU"/>
        </w:rPr>
        <w:t>: 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Просим Вас рассмотреть возможность размещения </w:t>
      </w:r>
      <w:r>
        <w:rPr>
          <w:rtl w:val="0"/>
          <w:lang w:val="ru-RU"/>
        </w:rPr>
        <w:t xml:space="preserve">__________________________________________ </w:t>
      </w:r>
      <w:r>
        <w:rPr>
          <w:rtl w:val="0"/>
          <w:lang w:val="ru-RU"/>
        </w:rPr>
        <w:t xml:space="preserve">на территории </w:t>
      </w:r>
      <w:r>
        <w:rPr>
          <w:rtl w:val="0"/>
          <w:lang w:val="ru-RU"/>
        </w:rPr>
        <w:t xml:space="preserve">промышленного технопарка </w:t>
      </w:r>
      <w:r>
        <w:rPr>
          <w:b w:val="1"/>
          <w:bCs w:val="1"/>
          <w:rtl w:val="0"/>
          <w:lang w:val="ru-RU"/>
        </w:rPr>
        <w:t>Хайер</w:t>
      </w:r>
      <w:r>
        <w:rPr>
          <w:rtl w:val="0"/>
          <w:lang w:val="ru-RU"/>
        </w:rPr>
        <w:t xml:space="preserve"> в Республике Татарстан и сообщаем Вам следующие характеристики и информацию о предприятии</w:t>
      </w:r>
      <w:r>
        <w:rPr>
          <w:rtl w:val="0"/>
          <w:lang w:val="ru-RU"/>
        </w:rPr>
        <w:t>*</w:t>
      </w:r>
    </w:p>
    <w:p>
      <w:pPr>
        <w:pStyle w:val="Normal.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我们请您考虑在鞑靼斯坦共和国海尔工业园区设立</w:t>
      </w:r>
      <w:r>
        <w:rPr>
          <w:rtl w:val="0"/>
          <w:lang w:val="ru-RU"/>
        </w:rPr>
        <w:t xml:space="preserve"> __________________________________________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的可能性，以下是有关企业的特征和信息：</w:t>
      </w:r>
    </w:p>
    <w:p>
      <w:pPr>
        <w:pStyle w:val="Normal.0"/>
        <w:rPr>
          <w:b w:val="1"/>
          <w:bCs w:val="1"/>
        </w:rPr>
      </w:pPr>
    </w:p>
    <w:tbl>
      <w:tblPr>
        <w:tblW w:w="101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335"/>
        <w:gridCol w:w="4816"/>
      </w:tblGrid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Заявитель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申请方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Адрес предприятия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企业地址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ИНН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纳税人识别号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ОГРН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基本国家注册号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Дата регистрации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注册日期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Контактное лицо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联系人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Телефон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mail/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邮箱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24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Площадь запрашиваемого участка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1"/>
                <w:bCs w:val="1"/>
                <w:shd w:val="nil" w:color="auto" w:fill="auto"/>
                <w:vertAlign w:val="superscript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申请面积（平方米）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минимальная длина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)/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最小长度（米）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минимальная ширина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)/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最小宽度（米）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Категория земли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土地类型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 производства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生产类型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7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Класс опасности производства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пожароопасность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生产危险等级，包括火灾危险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Санитарно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защитная зона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卫生保护区（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m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6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Электроснабжение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" w:hAnsi="Arial"/>
                <w:b w:val="0"/>
                <w:bCs w:val="0"/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电力供应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u w:val="none"/>
                <w:shd w:val="nil" w:color="auto" w:fill="auto"/>
                <w:rtl w:val="0"/>
                <w:lang w:val="ru-RU"/>
              </w:rPr>
              <w:t>МВт</w:t>
            </w:r>
            <w:r>
              <w:rPr>
                <w:u w:val="none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u w:val="none"/>
                <w:shd w:val="nil" w:color="auto" w:fill="auto"/>
                <w:rtl w:val="0"/>
                <w:lang w:val="zh-TW" w:eastAsia="zh-TW"/>
              </w:rPr>
              <w:t>兆瓦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категория надежности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可靠性类别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Газоснабжение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供气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год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立方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年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час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立方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小时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Давление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压力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Водоснабжение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供水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: 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общее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сутки</w:t>
            </w:r>
            <w:r>
              <w:rPr>
                <w:shd w:val="nil" w:color="auto" w:fill="auto"/>
                <w:rtl w:val="0"/>
                <w:lang w:val="ru-RU"/>
              </w:rPr>
              <w:t>)/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总计（</w:t>
            </w:r>
            <w:r>
              <w:rPr>
                <w:shd w:val="nil" w:color="auto" w:fill="auto"/>
                <w:rtl w:val="0"/>
                <w:lang w:val="ru-RU"/>
              </w:rPr>
              <w:t>m</w:t>
            </w:r>
            <w:r>
              <w:rPr>
                <w:shd w:val="nil" w:color="auto" w:fill="auto"/>
                <w:rtl w:val="0"/>
                <w:lang w:val="ru-RU"/>
              </w:rPr>
              <w:t>³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日）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питьевая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сутки</w:t>
            </w:r>
            <w:r>
              <w:rPr>
                <w:shd w:val="nil" w:color="auto" w:fill="auto"/>
                <w:rtl w:val="0"/>
                <w:lang w:val="ru-RU"/>
              </w:rPr>
              <w:t>)/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饮用水（</w:t>
            </w:r>
            <w:r>
              <w:rPr>
                <w:shd w:val="nil" w:color="auto" w:fill="auto"/>
                <w:rtl w:val="0"/>
                <w:lang w:val="ru-RU"/>
              </w:rPr>
              <w:t>m</w:t>
            </w:r>
            <w:r>
              <w:rPr>
                <w:shd w:val="nil" w:color="auto" w:fill="auto"/>
                <w:rtl w:val="0"/>
                <w:lang w:val="ru-RU"/>
              </w:rPr>
              <w:t>³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日）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техническая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сутки</w:t>
            </w:r>
            <w:r>
              <w:rPr>
                <w:shd w:val="nil" w:color="auto" w:fill="auto"/>
                <w:rtl w:val="0"/>
                <w:lang w:val="ru-RU"/>
              </w:rPr>
              <w:t xml:space="preserve">)/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生产用水（</w:t>
            </w:r>
            <w:r>
              <w:rPr>
                <w:shd w:val="nil" w:color="auto" w:fill="auto"/>
                <w:rtl w:val="0"/>
                <w:lang w:val="ru-RU"/>
              </w:rPr>
              <w:t>m</w:t>
            </w:r>
            <w:r>
              <w:rPr>
                <w:shd w:val="nil" w:color="auto" w:fill="auto"/>
                <w:rtl w:val="0"/>
                <w:lang w:val="ru-RU"/>
              </w:rPr>
              <w:t>³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日）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607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Водоотведение хозяйственно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бытовых стоков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м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3/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сутки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生活污水废水处理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m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³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日）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24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Водоотведение ливневых вод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сек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雨水排放（升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秒）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Грузооборот автотранспортом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автомобилей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сутки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грузоподъемность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汽车货物周转量（辆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日，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载重量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）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Количество рабочих мест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员工数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Средняя з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плата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/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平均工资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Сумма инвестиций в проект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项目投资数额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Источник средств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资金来源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Период строительства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建设周期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30" w:hRule="atLeast"/>
        </w:trPr>
        <w:tc>
          <w:tcPr>
            <w:tcW w:type="dxa" w:w="5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Другие условия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hd w:val="nil" w:color="auto" w:fill="auto"/>
                <w:rtl w:val="0"/>
                <w:lang w:val="zh-TW" w:eastAsia="zh-TW"/>
              </w:rPr>
              <w:t>其他条件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</w:t>
      </w:r>
    </w:p>
    <w:p>
      <w:pPr>
        <w:pStyle w:val="Normal.0"/>
      </w:pPr>
      <w:r>
        <w:rPr>
          <w:b w:val="1"/>
          <w:bCs w:val="1"/>
          <w:u w:val="single"/>
          <w:rtl w:val="0"/>
          <w:lang w:val="ru-RU"/>
        </w:rPr>
        <w:t>*</w:t>
      </w:r>
      <w:r>
        <w:rPr>
          <w:b w:val="1"/>
          <w:bCs w:val="1"/>
          <w:u w:val="single"/>
          <w:rtl w:val="0"/>
          <w:lang w:val="ru-RU"/>
        </w:rPr>
        <w:t>просьба все технические характеристики предоставлять в единицах измерения</w:t>
      </w:r>
      <w:r>
        <w:rPr>
          <w:b w:val="1"/>
          <w:bCs w:val="1"/>
          <w:u w:val="single"/>
          <w:rtl w:val="0"/>
          <w:lang w:val="ru-RU"/>
        </w:rPr>
        <w:t xml:space="preserve">, </w:t>
      </w:r>
      <w:r>
        <w:rPr>
          <w:b w:val="1"/>
          <w:bCs w:val="1"/>
          <w:u w:val="single"/>
          <w:rtl w:val="0"/>
          <w:lang w:val="ru-RU"/>
        </w:rPr>
        <w:t>указанных в бланке заявки</w:t>
      </w:r>
      <w:r>
        <w:rPr>
          <w:b w:val="1"/>
          <w:bCs w:val="1"/>
          <w:u w:val="single"/>
          <w:rtl w:val="0"/>
          <w:lang w:val="ru-RU"/>
        </w:rPr>
        <w:t>.</w:t>
      </w:r>
      <w:r>
        <w:rPr>
          <w:rtl w:val="0"/>
          <w:lang w:val="ru-RU"/>
        </w:rPr>
        <w:t xml:space="preserve"> /</w:t>
      </w:r>
      <w:r>
        <w:rPr>
          <w:b w:val="1"/>
          <w:bCs w:val="1"/>
          <w:u w:val="single"/>
          <w:rtl w:val="0"/>
          <w:lang w:val="ru-RU"/>
        </w:rPr>
        <w:t>*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zh-TW" w:eastAsia="zh-TW"/>
        </w:rPr>
        <w:t>请以申请表中指定的计量单位提供所有技术规格。</w:t>
      </w: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80" w:right="850" w:bottom="360" w:left="9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